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СПИСОК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научных и научно-методических трудов,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опубликованных после получения ученого звания доцента 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Панзабековой Аксаны Жакитжановны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19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2"/>
        <w:gridCol w:w="2505"/>
        <w:gridCol w:w="993"/>
        <w:gridCol w:w="3117"/>
        <w:gridCol w:w="993"/>
        <w:gridCol w:w="2409"/>
        <w:tblGridChange w:id="0">
          <w:tblGrid>
            <w:gridCol w:w="502"/>
            <w:gridCol w:w="2505"/>
            <w:gridCol w:w="993"/>
            <w:gridCol w:w="3117"/>
            <w:gridCol w:w="993"/>
            <w:gridCol w:w="2409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-112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1"/>
              <w:spacing w:after="0" w:line="264" w:lineRule="auto"/>
              <w:ind w:left="-112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ind w:left="-112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-112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 или на правах рукописи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-112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Издательство, журнал (название, год, № страницы), 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ind w:left="-112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авторского свидетельства, патента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-112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Кол. печатных листов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-112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Ф.И.О.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ind w:left="-112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соавторов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Монография (3)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Распределительные отношения в экономике: теория, методология и механизмы регулирования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Алматы: Институт экономики КН МНВО РК. – 2025. – 272 с.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ISBN 978-601-08-4965-5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bhwl37ayfbvc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Коррупция и деформация распределительных отношений в обществе: коллективная монография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Электрон.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Институт экономики КН МОН РК. – 2024. - 229 с. ISBN 978-601-215-234-0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Сатыбалдин А.А., Халитова М.М., Рузанов Р.М., Жанбозова А.Б., Жарлыгасинов Т., Дигель И.Е., Имангали Ж.Г., Фазылжан Д.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Приоритетные направления управляемой урбанизации в период постпандемиии: коллективная монография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Алматы, Алматинский гуманитарно-экономический университет. – 2023. –200 с. ISBN 978-601-215-230-2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Бекенова Л.М., Тургель И.Д., Корвяков В.А., Сейтхамзина Г.Ж., Ахатова Э.Х., Жанбозова А.Б., Дигель И.Е.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Главы в монографиях издательства Springer (2)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Hidden Single-Industry Towns in Transition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Landmarks for Spatial Development. Contributions to Regional Science.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Springer,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Cham. 2023, 53-72.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4"/>
                  <w:szCs w:val="24"/>
                  <w:u w:val="single"/>
                  <w:rtl w:val="0"/>
                </w:rPr>
                <w:t xml:space="preserve">https://doi.org/10.1007/978-3-031-37349-7_4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(Book Chapter)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2,0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(авторский вклад – 1 п.л.)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Turgel I., 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Antonova I.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Level of Urbanization of the Regions of Kazakhstan: Assessment by the Index Method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Landmarks for Spatial Development. Contributions to Regional Science.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Springer,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Cham. 2023, 73-83. https://doi.org/10.1007/978-3-031-37349-7_4 (Book Chapter)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Bekenova, L., Zhanbozova, A.</w:t>
            </w:r>
          </w:p>
        </w:tc>
      </w:tr>
      <w:tr>
        <w:trPr>
          <w:cantSplit w:val="1"/>
          <w:trHeight w:val="33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Публикации в изданиях, рекомендованных уполномоченным органом (47)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Концептуальные основы формирования и развития государственной собственности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ind w:left="-133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ind w:left="-19" w:right="-8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Известия НАН РК,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left="-19" w:right="-8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Серия общественных наук, 2010, № 3. – С.9-12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управления государственной собственностью в Республике Казахстан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ind w:left="-19" w:right="-8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Экономика: стратегия и практика, 2011, № 3. – С. 22-28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Корпоративный сектор как движущая сила индустриально-инновационного развития страны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="240" w:lineRule="auto"/>
              <w:ind w:left="-19" w:right="-8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Известия НАН РК, 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left="-19" w:right="-8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Серия общественных и гуманитарных наук, 2013, № 4. – С. 43-46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Методы регулирования инвестиционной активности на рынке ценных бумаг Казахстана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0" w:line="240" w:lineRule="auto"/>
              <w:ind w:left="-133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Известия НАН РК, 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Серия общественных и гуманитарных наук, 2014, № 2. – С.50-54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Халитова М.М.</w:t>
            </w:r>
          </w:p>
        </w:tc>
      </w:tr>
      <w:tr>
        <w:trPr>
          <w:cantSplit w:val="1"/>
          <w:trHeight w:val="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Институциональные модели инновационного развития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0" w:line="240" w:lineRule="auto"/>
              <w:ind w:left="-133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Экономика и менеджмент систем управления, Т. 13. – 2014. -  №3.3 (13). – С.353-361 (ВАК РФ)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Организационно-экономические механизмы стимулирования труда в реальном секторе экономики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="240" w:lineRule="auto"/>
              <w:ind w:left="-133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ind w:left="-19" w:right="-8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Доклады Национальной Ака-демии наук Республики Казахстан. 2015. – № 5. - 195-199 с.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Новая парадигма безопасного развития в формате глобального диалога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="240" w:lineRule="auto"/>
              <w:ind w:left="-133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Экономика: стратегия и практика, 2015. № 4. – С.6-15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Сатыбалдин А.А.</w:t>
            </w:r>
          </w:p>
        </w:tc>
      </w:tr>
      <w:tr>
        <w:trPr>
          <w:cantSplit w:val="1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Теоретические основы формирования систем оплаты и стимулирования труда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ind w:left="-133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Известия Национальной академии наук, Серия общественных и гуманитарных наук. - 2016. - № 3. - С.63-68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Приоритеты многостороннего сотрудничества стран Центральной Азии в контексте обеспечения национальных интересов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ind w:left="-133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Экономика: стратегия и практика. 2016. - № 2. – С. 17-26.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ind w:firstLine="70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Янгушакова Ж.Ф.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Зарубежный опыт формирования систем оплаты и стимулирования труда в условиях инновационного развития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ind w:left="-133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Вестник Национальной Академии наук Республики Казахстан. 2016. – № 5.  – С. 219-226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Турабаев Г.К.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Стимулирование труда в реальном секторе экономики: принципы и подходы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ind w:left="-133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Доклады Национальной Академии наук Республики Казахстан. - 2016.- № 5. - С. 324-331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Турабаев Г.К.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system of payment and stimulation of labor at real sector enterprises of Kazakhstan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ind w:left="-133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Доклады Национальной Академии наук. – 2016.- № 6. – С. 20–26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Турабаев Г.К.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конкурентоспособного частного сектора как направление антикоррупционной стратегии государства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ind w:left="-133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Научный журнал НИУ ИТМО Серия «Экономика и экологический менеджмент». – 2016. – Выпуск 4 (27). - С.57-64 (ВАК РФ)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Жанбозова А.Б.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Влияние заработной платы на производительность труда в Республике Казахстан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Доклады Национальной Академии наук Республики Казахстан. 2017. – № 2.  – С. 184-190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Турабаев Г.К.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Жунисбекова Т.А.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Генезис современной парадигмы безопасности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Известия Национальной Академии наук Республики Казахстан, Серия общественных наук. 2017. – № 3. –  С.69-75.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Институциональные факторы антикризисного управления предприятием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Экономика: стратегия и практика. 2017. - № 2. – С. 39-45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Титова Е.Г.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Факторы повышения производительности труда в национальной экономике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Статистика, учет и аудит, 2017. № 4. – С. 120-131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Нурлихина Г.Б.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Применение методов Евростата по измерению ненаблюдаемой экономики для оценки доли наркобизнеса в ВДС в Казахстане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Вестник Новосибирского государственного университета экономики и управления. – 2018. - № 2. – С. 96-107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(ВАК РФ)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Азатбек Т.</w:t>
            </w:r>
          </w:p>
        </w:tc>
      </w:tr>
      <w:tr>
        <w:trPr>
          <w:cantSplit w:val="1"/>
          <w:trHeight w:val="8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Методологические аспекты анализа цифровизации экономики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Известия Национальной Академии наук Республики Казахстан, Серия общественных наук. 2018. – № 3. –  С. 22-28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Мусаева Д.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Comparative analysis of approaches to designing of regulatory impact assessment institute in Russia, Kazakhstan  and Kyrgyzstan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Bulletin of national academy of sciences of the Republic of Kazakhstan. 2018. Volume 4, Number 374. - 153 – 160 р.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0,8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Тургель И.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Сатпаева З.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Институциональные условия и факторы формирования Экономического пояса Шелкового пути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Экономика: стратегия и практика. 2018. - № 3. – С. 6-15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Сатыбалдин А.А.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Interdependence of tourism diversification and regional development features of Kazakhstan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Reports of The National Academy of Sciences of the Republic of Kazakhstan, 2018.- Volume 6, Number 322. – С.114-120.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rtl w:val="0"/>
                </w:rPr>
                <w:t xml:space="preserve">https://doi.org/10.32014/2018.2518-1483.39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Formation and development of information society in the context of its impact on quality of population life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Reports of The National Academy of Sciences of the Republic of Kazakhstan, Volume 5, Number 321 (2018). – С.94-99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rtl w:val="0"/>
                </w:rPr>
                <w:t xml:space="preserve">https://doi.org/10.32014/2018.2518-1483.14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D.M. Mussayeva,  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A.B. Zhanbozova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Проектирование института оценки регулирующего воздействия в России и Казахстане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Экономика: стратегия и практика. 2018. - № 2. – С. 24-33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Тургель И.Д.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Current trends of direct foreign investment in the world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Bulletin of national academy of sciences of the Republic of Kazakhstan, 2019. Volume 4, Number 380. - 201-207 р.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rtl w:val="0"/>
                </w:rPr>
                <w:t xml:space="preserve">https://doi.org/10.32014/2019.2518-1467.110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M. Kolbayev, 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G. Nyulikhina, 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S.Velesсo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Improvement of foreign direct investments stimulation mechanisms in Kazakhstan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Reports of The National Academy of Sciences of the Republic of Kazakhstan, 2019. Volume 4, Number 326. – С.123-130 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rtl w:val="0"/>
                </w:rPr>
                <w:t xml:space="preserve">https://doi.org/10.32014/2019.2518-1483.126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M. Kolbayev, 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G. Nyulikhina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Methodological approaches to life quality measurements used in international estimates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Известия Национальной Академии наук Республики Казахстан, Серия общественных наук. 2019. – № 4. –  С.153-154.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rtl w:val="0"/>
                </w:rPr>
                <w:t xml:space="preserve">https://doi.org/10.32014/2019.2224-5294.151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A. Zhanbozova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института оценки регулирующего воздействия в условиях цифровизации: опыт России и Казахстана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Bulletin of national academy of sciences of the Republic of Kazakhstan, 2019. Volume 5, Number 381. – С. 97-104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rtl w:val="0"/>
                </w:rPr>
                <w:t xml:space="preserve">https://doi.org/10.32014/2019.2518-1467.128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Тургель И.Д.</w:t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Сыманюк Н.В.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Influence of the USA and China on the Transformation of the World Oil Market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Экономика: стратегия и практика. 2019. - № 3. – С. 27-38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Nguen An Ha, 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A.Sh. Suleimenova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Electronic public involvement: modern challenges for Kazakhstan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Reports of The National Academy of Sciences of the Republic of Kazakhstan. 2020.- Volume 1, Number 329. - С. 147-163</w:t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rtl w:val="0"/>
                </w:rPr>
                <w:t xml:space="preserve">https://doi.org/10.32014/2020.2518-1483.19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A. Zhanbozova, </w:t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K. Zhumanazarov</w:t>
            </w:r>
          </w:p>
        </w:tc>
      </w:tr>
      <w:tr>
        <w:trPr>
          <w:cantSplit w:val="1"/>
          <w:trHeight w:val="9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мирового рынка нефти и предпосылки его трансформации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Экономика: стратегия и практика. 2020. - № 2. –С.43-54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rtl w:val="0"/>
                </w:rPr>
                <w:t xml:space="preserve">https://doi.org/10.51176/JESP/vol_16_issue_2_T4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Сулейменова А.Ш.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национальных систем оценки регулирующего воздействия: опыт   России, Казахстана и Узбекистана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Вестник Национальной академии наук РК, 2020.- № 5. – С.208-218 </w:t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rtl w:val="0"/>
                </w:rPr>
                <w:t xml:space="preserve">https://doi.org/10.32014/2020.2518-1467.160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Тургель И.Д.</w:t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Сыманюк Н.В.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Институциональные механизмы повышения качества жизни населения в условиях формирования информационного общества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Экономика: стратегия и практика. 2021. - № 1. C.20-33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rtl w:val="0"/>
                </w:rPr>
                <w:t xml:space="preserve">https://doi.org/10.51176/JESP/vol_16_issue_1_T2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Тажиева А.Е.,</w:t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Нурлихина Г.Б.,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Аппакова Г.Н.</w:t>
            </w:r>
          </w:p>
        </w:tc>
      </w:tr>
      <w:tr>
        <w:trPr>
          <w:cantSplit w:val="1"/>
          <w:trHeight w:val="7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development of e-commerce in Russia and Kazakhstan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Экономическая серия вестника ЕНУ имени Л.Н. Гумилева. – 2021. - №3. – сс.11-21</w:t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rtl w:val="0"/>
                </w:rPr>
                <w:t xml:space="preserve">https://doi.org/10.32523/2789-4320-2021-3-11-21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S.E. Velesco,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A.B. Zhanbozova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Транспарентность инвестиционной политики в городах-миллионниках России и Казахстана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Экономика и управление: научно-практический журнал. 2021.- № 6 (162). – сс.49-54</w:t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https://doi.org/10.34773/EU.2021.6.8</w:t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(ВАК РФ)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Тургель И.Д.</w:t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Панджиева В.Т.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Современные концепции урбанистики и их применение для развития городов после пандемии COVID-19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Вестник Национальной академии наук РК, 2021. - № 6. – С.208-218 </w:t>
            </w:r>
          </w:p>
          <w:p w:rsidR="00000000" w:rsidDel="00000000" w:rsidP="00000000" w:rsidRDefault="00000000" w:rsidRPr="00000000" w14:paraId="0000014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rtl w:val="0"/>
                </w:rPr>
                <w:t xml:space="preserve">https://doi.org/10.32014/2021.2518-1467.205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Дигель И.Е,</w:t>
            </w:r>
          </w:p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Жанбозова А.Б.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Possibilities of Application of Foreign Experience in State Regulation of E-Commerce Market in</w:t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Kazakhstan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Экономика: стратегия и практика, 2022. 17(3). - С. 212-225, https://doi.org/10.51176/1997-9967-2022-3-210-225</w:t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Азатбек Т.А., Тургель И.Д., Жанбозова А.Б. 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Гражданское общество как социальный ресурс повышения эффективности государственной антикоррупционной политики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Вестник НАН РК, 2022. -  № 5 (399). – С. 344-360 </w:t>
            </w:r>
          </w:p>
          <w:p w:rsidR="00000000" w:rsidDel="00000000" w:rsidP="00000000" w:rsidRDefault="00000000" w:rsidRPr="00000000" w14:paraId="000001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rtl w:val="0"/>
                </w:rPr>
                <w:t xml:space="preserve">https://doi.org/10.32014/2022.2518-1467.382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Тургель И.Д., Имангали Ж.Г.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Оценка уровня урбанизации регионов Казахстана: индексный метод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Вестник университета «Туран». 2022;(3):95-107.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rtl w:val="0"/>
                </w:rPr>
                <w:t xml:space="preserve">https://doi.org/10.46914/1562-2959-2022-1-3-95-107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Тургель И.Д., Имангали Ж.Г.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Исследование концепций распределительных отношений в экономической науке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Вестник Казахского университета экономики, финансов и международной торговли, 2022, 4 (49), 274-282</w:t>
            </w:r>
            <w:r w:rsidDel="00000000" w:rsidR="00000000" w:rsidRPr="00000000">
              <w:rPr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https://doi.org/10.52260/2304-7216.2022.4(49).35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Дигель И.Е.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Сравнительный анализ фактических и прогнозируемых миграционных показателей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Вестник Казахского университета экономики, финансов и международной торговли, 2023, 1 (50), 46-54. https://doi.org/10.52260/2304-7216.2023.1(50).6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Аппакова Г.Н., Несипбеков Е.Н.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Сравнительное исследование влияния коррупции на индекс человеческого развития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Economics: the strategy and practice. 2023;18(3):98-109. 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rtl w:val="0"/>
                </w:rPr>
                <w:t xml:space="preserve">https://doi.org/10.51176/1997-9967-2023-3-98-109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Жарлыгасинов Т.М., </w:t>
            </w:r>
          </w:p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Досманбетова М.С.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Цифровая трансформация городов в постпандемийный период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Вестник Казахского университета экономики, финансов и международной торговли, 2023; 3(52): 137-145. 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rtl w:val="0"/>
                </w:rPr>
                <w:t xml:space="preserve">https://doi.org/10.52260/2304-7216.2023.3(52).16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Бекенова Л.М., </w:t>
            </w:r>
          </w:p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Дигель И.Е., Тажикенова С.К.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Основные векторы реализации государственной антикоррупционной политики, направленные на сокращение неравенства доходов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Вестник ЕНУ, экономическая серия. – 2024. – №1. – С.142-158. </w:t>
            </w: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https://doi.org/10.32523/2789-4320-2024-1-142-158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Р.М. Рузанов, </w:t>
            </w:r>
          </w:p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Т.М. Жарлыгасинов.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Оценка влияния коррупции на неравенство доходов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Статистика, учет и аудит. – 2024. – № 1. - 78-88. https://doi.org/10.51579/1563-2415.2024.-1.06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И.Д. Тургель, </w:t>
            </w:r>
          </w:p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И.Е. Дигель.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Анализ современной макроэкономической среды в Казахстане: влияние макроэкономической среды на экономическое поведение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Вестник университета «Туран». 2024;(1):69-83. </w:t>
            </w: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rtl w:val="0"/>
                </w:rPr>
                <w:t xml:space="preserve">https://doi.org/10.46914/1562-2959-2024-1-1-69-83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Халитова М.М., Мырзахметова А.М.,  Смагулов А.С.</w:t>
            </w:r>
          </w:p>
        </w:tc>
      </w:tr>
      <w:tr>
        <w:trPr>
          <w:cantSplit w:val="1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Преобразование земельных отношений в сельском хозяйстве Казахстана: влияние институциональных изменений на экономическое развитие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Проблемы агрорынка, 2024. - № 2. – С.193 -203. </w:t>
            </w: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333399"/>
                  <w:sz w:val="24"/>
                  <w:szCs w:val="24"/>
                  <w:u w:val="single"/>
                  <w:rtl w:val="0"/>
                </w:rPr>
                <w:t xml:space="preserve">https://doi.org/10.46666/2024-2.2708-9991.16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Сатыбалдин А.А., Рузанов Р.М.</w:t>
            </w:r>
          </w:p>
        </w:tc>
      </w:tr>
      <w:tr>
        <w:trPr>
          <w:cantSplit w:val="1"/>
          <w:trHeight w:val="30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Статьи в материалах конференций стран ближнего и дальнего зарубежья (12)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problems of financial security in Kazakhstan</w:t>
            </w:r>
          </w:p>
          <w:p w:rsidR="00000000" w:rsidDel="00000000" w:rsidP="00000000" w:rsidRDefault="00000000" w:rsidRPr="00000000" w14:paraId="000001A2">
            <w:pPr>
              <w:tabs>
                <w:tab w:val="left" w:leader="none" w:pos="108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Modern Science: Problems and Perspectives, International Conference, Volum 4. Las Vegas, NV, USA. April 15, 2013. – 563 p. (р. 547-549)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Khalitova M.</w:t>
            </w:r>
          </w:p>
        </w:tc>
      </w:tr>
      <w:tr>
        <w:trPr>
          <w:cantSplit w:val="1"/>
          <w:trHeight w:val="8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8">
            <w:pPr>
              <w:tabs>
                <w:tab w:val="left" w:leader="none" w:pos="108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economic security of Central Asian countries in the context of globalization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India and Central Asia: Exploring New Horizons for Cooperation.  Indian Council of World Affairs, 2014 г. 47-55 р.</w:t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ISBN: 978-81-7541-786-1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0,4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 improvement of national anti-corruption policy of Kazakhstan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Science: Integrating Theory and Practice, Bozeman, Montana (USA), 2014. – 517 р. (р.335-337)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0,3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Khalitova, </w:t>
            </w:r>
          </w:p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R. Ryuzanov</w:t>
            </w:r>
          </w:p>
        </w:tc>
      </w:tr>
      <w:tr>
        <w:trPr>
          <w:cantSplit w:val="1"/>
          <w:trHeight w:val="8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Институциональные и экономические условия </w:t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инновационного развития Казахстана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Ключевые факторы и актуальные направления постиндустриального развития экономики Беларуси: материалы Международной научно-практической конференции (24-25 апреля 2014 г. г. Минск) / Ин-т экономики НАН Беларуси. – Минск: Право и экономика, 2014. – 698 с. (стр.42-47)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Устойчивое развитие мировой экономики и глобальная безопасность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Экономика Казахстана за годы независимости: проблемы, перспективы и приоритеты развития. Сборник научных трудов международной научно-практической конференции, посвященной 25-летию независимости Республики Казахстан / Под ред. академика НАН РК А.А. Сатыбалдина. - Алматы: Институт экономики КН МОН РК, 2016. – 608 с. (стр. 155-170 с.)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Sustainable development issues of Almaty as the largest metropolis in Central Asia</w:t>
            </w:r>
          </w:p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IOP Conference Series: Earth and Environmental Science, 2018, 177(1), 012010 </w:t>
            </w:r>
          </w:p>
          <w:p w:rsidR="00000000" w:rsidDel="00000000" w:rsidP="00000000" w:rsidRDefault="00000000" w:rsidRPr="00000000" w14:paraId="000001C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(Scopus)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Alibekova G., </w:t>
            </w:r>
          </w:p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Satpayeva Z., </w:t>
            </w:r>
          </w:p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Abilkayir N.</w:t>
            </w:r>
          </w:p>
        </w:tc>
      </w:tr>
      <w:tr>
        <w:trPr>
          <w:cantSplit w:val="1"/>
          <w:trHeight w:val="8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Theoretical</w:t>
            </w:r>
          </w:p>
          <w:p w:rsidR="00000000" w:rsidDel="00000000" w:rsidP="00000000" w:rsidRDefault="00000000" w:rsidRPr="00000000" w14:paraId="000001C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essence of the digital economy at the present stage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Материалы VI Международного симпозиума по</w:t>
            </w:r>
          </w:p>
          <w:p w:rsidR="00000000" w:rsidDel="00000000" w:rsidP="00000000" w:rsidRDefault="00000000" w:rsidRPr="00000000" w14:paraId="000001D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региональной экономике «Межтерриториальное неравенство: проблема или драйвер развития» – Екатеринбург: Институт экономики УрО РАН, 2021. – 452 с.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Ibragimova К.I., </w:t>
            </w:r>
          </w:p>
          <w:p w:rsidR="00000000" w:rsidDel="00000000" w:rsidP="00000000" w:rsidRDefault="00000000" w:rsidRPr="00000000" w14:paraId="000001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Zhanbozova А.B.</w:t>
            </w:r>
          </w:p>
        </w:tc>
      </w:tr>
      <w:tr>
        <w:trPr>
          <w:cantSplit w:val="1"/>
          <w:trHeight w:val="8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Global sustainable development and academic mobility</w:t>
            </w:r>
          </w:p>
          <w:p w:rsidR="00000000" w:rsidDel="00000000" w:rsidP="00000000" w:rsidRDefault="00000000" w:rsidRPr="00000000" w14:paraId="000001D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IOP Conference Series: Earth and Environmental Science, 2020, 534(1), 012009 </w:t>
            </w:r>
          </w:p>
          <w:p w:rsidR="00000000" w:rsidDel="00000000" w:rsidP="00000000" w:rsidRDefault="00000000" w:rsidRPr="00000000" w14:paraId="000001D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(Scopus)</w:t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Polkovnikova N., </w:t>
            </w:r>
          </w:p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Balk M., </w:t>
            </w:r>
          </w:p>
          <w:p w:rsidR="00000000" w:rsidDel="00000000" w:rsidP="00000000" w:rsidRDefault="00000000" w:rsidRPr="00000000" w14:paraId="000001D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Yarygina A.</w:t>
            </w:r>
          </w:p>
        </w:tc>
      </w:tr>
      <w:tr>
        <w:trPr>
          <w:cantSplit w:val="1"/>
          <w:trHeight w:val="8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Strategic management of sustainable development in the Sverdlovsk region</w:t>
              <w:tab/>
              <w:tab/>
              <w:tab/>
            </w:r>
          </w:p>
          <w:p w:rsidR="00000000" w:rsidDel="00000000" w:rsidP="00000000" w:rsidRDefault="00000000" w:rsidRPr="00000000" w14:paraId="000001E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Conference Paper</w:t>
              <w:tab/>
              <w:t xml:space="preserve">E3S Web of Conferences, 2020, 208, 08029. </w:t>
            </w: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https://doi.org/10.1051/e3sconf/202020808029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(Scopus)</w:t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Turgel I., </w:t>
            </w:r>
          </w:p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Pobedin A., </w:t>
            </w:r>
          </w:p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Human capital for sustainable development: A comparative analysis of regions of the Republic of Kazakhstan</w:t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Conference Paper</w:t>
              <w:tab/>
              <w:t xml:space="preserve">IOP Conference Series: Earth and Environmental Science, 2019, 317(1), 012013 </w:t>
            </w:r>
          </w:p>
          <w:p w:rsidR="00000000" w:rsidDel="00000000" w:rsidP="00000000" w:rsidRDefault="00000000" w:rsidRPr="00000000" w14:paraId="000001E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(Scopus)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Satybaldin A., </w:t>
            </w:r>
          </w:p>
          <w:p w:rsidR="00000000" w:rsidDel="00000000" w:rsidP="00000000" w:rsidRDefault="00000000" w:rsidRPr="00000000" w14:paraId="000001F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Alibekova G., </w:t>
            </w:r>
          </w:p>
          <w:p w:rsidR="00000000" w:rsidDel="00000000" w:rsidP="00000000" w:rsidRDefault="00000000" w:rsidRPr="00000000" w14:paraId="000001F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Abilkayir, N.</w:t>
              <w:tab/>
            </w:r>
          </w:p>
        </w:tc>
      </w:tr>
      <w:tr>
        <w:trPr>
          <w:cantSplit w:val="1"/>
          <w:trHeight w:val="8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Digitalisation of the Economy and Regional Development</w:t>
              <w:tab/>
            </w:r>
          </w:p>
          <w:p w:rsidR="00000000" w:rsidDel="00000000" w:rsidP="00000000" w:rsidRDefault="00000000" w:rsidRPr="00000000" w14:paraId="000001F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1F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Conference Paper</w:t>
              <w:tab/>
              <w:t xml:space="preserve">Lecture Notes in Information Systems and Organization, 2022, 54, 133–147.</w:t>
            </w:r>
          </w:p>
          <w:p w:rsidR="00000000" w:rsidDel="00000000" w:rsidP="00000000" w:rsidRDefault="00000000" w:rsidRPr="00000000" w14:paraId="000001F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https://doi.org/10.1007/978-3-030-94617-3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(Scopus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  <w:tab/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Turgel I., </w:t>
            </w:r>
          </w:p>
          <w:p w:rsidR="00000000" w:rsidDel="00000000" w:rsidP="00000000" w:rsidRDefault="00000000" w:rsidRPr="00000000" w14:paraId="000001F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Pobedin A.</w:t>
            </w:r>
          </w:p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Основные направления миграционной политики Казахстана в интересах укрепления демографического потенциала и человеческих ресурсов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Печатный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«Семейно-демографическая и гендерная политика на новом этапе развития Казахстана» - 2022: Международная научная конференция: материалы конференции – г. Астана: НАО «Казахстанский институт общественного развития»: 2023. – 380 с. (101-108)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Алаева Г.Т.</w:t>
            </w:r>
          </w:p>
        </w:tc>
      </w:tr>
      <w:tr>
        <w:trPr>
          <w:cantSplit w:val="1"/>
          <w:trHeight w:val="26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Патенты и предпатенты, авторские права изобретений, государственная регистрация объекта интеллектуальной собственности (2)</w:t>
            </w:r>
          </w:p>
        </w:tc>
      </w:tr>
      <w:tr>
        <w:trPr>
          <w:cantSplit w:val="1"/>
          <w:trHeight w:val="8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Усовершенствование и апробация индексного метода оценки урбанизации регионов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spacing w:after="0" w:line="240" w:lineRule="auto"/>
              <w:ind w:left="-133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Авторское свидетельство </w:t>
            </w:r>
          </w:p>
          <w:p w:rsidR="00000000" w:rsidDel="00000000" w:rsidP="00000000" w:rsidRDefault="00000000" w:rsidRPr="00000000" w14:paraId="000002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29859 от 01.11.2022 г. на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Панзабекова А.Ж.,</w:t>
            </w:r>
          </w:p>
          <w:p w:rsidR="00000000" w:rsidDel="00000000" w:rsidP="00000000" w:rsidRDefault="00000000" w:rsidRPr="00000000" w14:paraId="000002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Жанбозова А.Б.,</w:t>
            </w:r>
          </w:p>
          <w:p w:rsidR="00000000" w:rsidDel="00000000" w:rsidP="00000000" w:rsidRDefault="00000000" w:rsidRPr="00000000" w14:paraId="000002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Бекенова Л.М.</w:t>
            </w:r>
          </w:p>
        </w:tc>
      </w:tr>
      <w:tr>
        <w:trPr>
          <w:cantSplit w:val="1"/>
          <w:trHeight w:val="8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Оценка влияния коррупции на неравенство доходов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spacing w:after="0" w:line="240" w:lineRule="auto"/>
              <w:ind w:left="-133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Авторское свидетельство </w:t>
            </w:r>
          </w:p>
          <w:p w:rsidR="00000000" w:rsidDel="00000000" w:rsidP="00000000" w:rsidRDefault="00000000" w:rsidRPr="00000000" w14:paraId="000002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38307 от 8 августа 2023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footerReference r:id="rId28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223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395"/>
      <w:gridCol w:w="3118"/>
      <w:gridCol w:w="2710"/>
      <w:tblGridChange w:id="0">
        <w:tblGrid>
          <w:gridCol w:w="4395"/>
          <w:gridCol w:w="3118"/>
          <w:gridCol w:w="271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220">
          <w:pPr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Соискатель: к.э.н., доцент</w:t>
          </w:r>
        </w:p>
      </w:tc>
      <w:tc>
        <w:tcPr/>
        <w:p w:rsidR="00000000" w:rsidDel="00000000" w:rsidP="00000000" w:rsidRDefault="00000000" w:rsidRPr="00000000" w14:paraId="00000221">
          <w:pPr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22">
          <w:pPr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Панзабекова А.Ж.</w:t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223">
          <w:pPr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24">
          <w:pPr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25">
          <w:pPr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226">
          <w:pPr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Зам. Генерального директора по науке Института экономики КН МНВО РК, к.э.н., доцент                                                          </w:t>
          </w:r>
        </w:p>
      </w:tc>
      <w:tc>
        <w:tcPr/>
        <w:p w:rsidR="00000000" w:rsidDel="00000000" w:rsidP="00000000" w:rsidRDefault="00000000" w:rsidRPr="00000000" w14:paraId="00000227">
          <w:pPr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28">
          <w:pPr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29">
          <w:pPr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2A">
          <w:pPr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Чуланова З.К.  </w:t>
          </w:r>
        </w:p>
      </w:tc>
    </w:tr>
  </w:tbl>
  <w:p w:rsidR="00000000" w:rsidDel="00000000" w:rsidP="00000000" w:rsidRDefault="00000000" w:rsidRPr="00000000" w14:paraId="000002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641" w:hanging="360.00000000000006"/>
      </w:pPr>
      <w:rPr/>
    </w:lvl>
    <w:lvl w:ilvl="1">
      <w:start w:val="1"/>
      <w:numFmt w:val="lowerLetter"/>
      <w:lvlText w:val="%2."/>
      <w:lvlJc w:val="left"/>
      <w:pPr>
        <w:ind w:left="1361" w:hanging="360"/>
      </w:pPr>
      <w:rPr/>
    </w:lvl>
    <w:lvl w:ilvl="2">
      <w:start w:val="1"/>
      <w:numFmt w:val="lowerRoman"/>
      <w:lvlText w:val="%3."/>
      <w:lvlJc w:val="right"/>
      <w:pPr>
        <w:ind w:left="2081" w:hanging="180"/>
      </w:pPr>
      <w:rPr/>
    </w:lvl>
    <w:lvl w:ilvl="3">
      <w:start w:val="1"/>
      <w:numFmt w:val="decimal"/>
      <w:lvlText w:val="%4."/>
      <w:lvlJc w:val="left"/>
      <w:pPr>
        <w:ind w:left="2801" w:hanging="360"/>
      </w:pPr>
      <w:rPr/>
    </w:lvl>
    <w:lvl w:ilvl="4">
      <w:start w:val="1"/>
      <w:numFmt w:val="lowerLetter"/>
      <w:lvlText w:val="%5."/>
      <w:lvlJc w:val="left"/>
      <w:pPr>
        <w:ind w:left="3521" w:hanging="360"/>
      </w:pPr>
      <w:rPr/>
    </w:lvl>
    <w:lvl w:ilvl="5">
      <w:start w:val="1"/>
      <w:numFmt w:val="lowerRoman"/>
      <w:lvlText w:val="%6."/>
      <w:lvlJc w:val="right"/>
      <w:pPr>
        <w:ind w:left="4241" w:hanging="180"/>
      </w:pPr>
      <w:rPr/>
    </w:lvl>
    <w:lvl w:ilvl="6">
      <w:start w:val="1"/>
      <w:numFmt w:val="decimal"/>
      <w:lvlText w:val="%7."/>
      <w:lvlJc w:val="left"/>
      <w:pPr>
        <w:ind w:left="4961" w:hanging="360"/>
      </w:pPr>
      <w:rPr/>
    </w:lvl>
    <w:lvl w:ilvl="7">
      <w:start w:val="1"/>
      <w:numFmt w:val="lowerLetter"/>
      <w:lvlText w:val="%8."/>
      <w:lvlJc w:val="left"/>
      <w:pPr>
        <w:ind w:left="5681" w:hanging="360"/>
      </w:pPr>
      <w:rPr/>
    </w:lvl>
    <w:lvl w:ilvl="8">
      <w:start w:val="1"/>
      <w:numFmt w:val="lowerRoman"/>
      <w:lvlText w:val="%9."/>
      <w:lvlJc w:val="right"/>
      <w:pPr>
        <w:ind w:left="6401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641" w:hanging="360.00000000000006"/>
      </w:pPr>
      <w:rPr/>
    </w:lvl>
    <w:lvl w:ilvl="1">
      <w:start w:val="1"/>
      <w:numFmt w:val="lowerLetter"/>
      <w:lvlText w:val="%2."/>
      <w:lvlJc w:val="left"/>
      <w:pPr>
        <w:ind w:left="1361" w:hanging="360"/>
      </w:pPr>
      <w:rPr/>
    </w:lvl>
    <w:lvl w:ilvl="2">
      <w:start w:val="1"/>
      <w:numFmt w:val="lowerRoman"/>
      <w:lvlText w:val="%3."/>
      <w:lvlJc w:val="right"/>
      <w:pPr>
        <w:ind w:left="2081" w:hanging="180"/>
      </w:pPr>
      <w:rPr/>
    </w:lvl>
    <w:lvl w:ilvl="3">
      <w:start w:val="1"/>
      <w:numFmt w:val="decimal"/>
      <w:lvlText w:val="%4."/>
      <w:lvlJc w:val="left"/>
      <w:pPr>
        <w:ind w:left="2801" w:hanging="360"/>
      </w:pPr>
      <w:rPr/>
    </w:lvl>
    <w:lvl w:ilvl="4">
      <w:start w:val="1"/>
      <w:numFmt w:val="lowerLetter"/>
      <w:lvlText w:val="%5."/>
      <w:lvlJc w:val="left"/>
      <w:pPr>
        <w:ind w:left="3521" w:hanging="360"/>
      </w:pPr>
      <w:rPr/>
    </w:lvl>
    <w:lvl w:ilvl="5">
      <w:start w:val="1"/>
      <w:numFmt w:val="lowerRoman"/>
      <w:lvlText w:val="%6."/>
      <w:lvlJc w:val="right"/>
      <w:pPr>
        <w:ind w:left="4241" w:hanging="180"/>
      </w:pPr>
      <w:rPr/>
    </w:lvl>
    <w:lvl w:ilvl="6">
      <w:start w:val="1"/>
      <w:numFmt w:val="decimal"/>
      <w:lvlText w:val="%7."/>
      <w:lvlJc w:val="left"/>
      <w:pPr>
        <w:ind w:left="4961" w:hanging="360"/>
      </w:pPr>
      <w:rPr/>
    </w:lvl>
    <w:lvl w:ilvl="7">
      <w:start w:val="1"/>
      <w:numFmt w:val="lowerLetter"/>
      <w:lvlText w:val="%8."/>
      <w:lvlJc w:val="left"/>
      <w:pPr>
        <w:ind w:left="5681" w:hanging="360"/>
      </w:pPr>
      <w:rPr/>
    </w:lvl>
    <w:lvl w:ilvl="8">
      <w:start w:val="1"/>
      <w:numFmt w:val="lowerRoman"/>
      <w:lvlText w:val="%9."/>
      <w:lvlJc w:val="right"/>
      <w:pPr>
        <w:ind w:left="6401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64" w:lineRule="auto"/>
      <w:jc w:val="center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i.org/10.46914/1562-2959-2022-1-3-95-107" TargetMode="External"/><Relationship Id="rId22" Type="http://schemas.openxmlformats.org/officeDocument/2006/relationships/hyperlink" Target="https://doi.org/10.52260/2304-7216.2023.3(52).16" TargetMode="External"/><Relationship Id="rId21" Type="http://schemas.openxmlformats.org/officeDocument/2006/relationships/hyperlink" Target="https://doi.org/10.51176/1997-9967-2023-3-98-109" TargetMode="External"/><Relationship Id="rId24" Type="http://schemas.openxmlformats.org/officeDocument/2006/relationships/hyperlink" Target="https://doi.org/10.46914/1562-2959-2024-1-1-69-83" TargetMode="External"/><Relationship Id="rId23" Type="http://schemas.openxmlformats.org/officeDocument/2006/relationships/hyperlink" Target="https://doi.org/10.32523/2789-4320-2024-1-142-15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32014/2019.2518-1467.110" TargetMode="External"/><Relationship Id="rId26" Type="http://schemas.openxmlformats.org/officeDocument/2006/relationships/hyperlink" Target="https://doi.org/10.1051/e3sconf/202020808029" TargetMode="External"/><Relationship Id="rId25" Type="http://schemas.openxmlformats.org/officeDocument/2006/relationships/hyperlink" Target="https://doi.org/10.46666/2024-2.2708-9991.16" TargetMode="External"/><Relationship Id="rId28" Type="http://schemas.openxmlformats.org/officeDocument/2006/relationships/footer" Target="footer1.xml"/><Relationship Id="rId27" Type="http://schemas.openxmlformats.org/officeDocument/2006/relationships/hyperlink" Target="https://doi.org/10.1007/978-3-030-94617-3" TargetMode="External"/><Relationship Id="rId5" Type="http://schemas.openxmlformats.org/officeDocument/2006/relationships/styles" Target="styles.xml"/><Relationship Id="rId6" Type="http://schemas.openxmlformats.org/officeDocument/2006/relationships/hyperlink" Target="https://doi.org/10.1007/978-3-031-37349-7_4" TargetMode="External"/><Relationship Id="rId7" Type="http://schemas.openxmlformats.org/officeDocument/2006/relationships/hyperlink" Target="https://doi.org/10.32014/2018.2518-1483.39" TargetMode="External"/><Relationship Id="rId8" Type="http://schemas.openxmlformats.org/officeDocument/2006/relationships/hyperlink" Target="https://doi.org/10.32014/2018.2518-1483.14" TargetMode="External"/><Relationship Id="rId11" Type="http://schemas.openxmlformats.org/officeDocument/2006/relationships/hyperlink" Target="https://doi.org/10.32014/2019.2224-5294.151" TargetMode="External"/><Relationship Id="rId10" Type="http://schemas.openxmlformats.org/officeDocument/2006/relationships/hyperlink" Target="https://doi.org/10.32014/2019.2518-1483.126" TargetMode="External"/><Relationship Id="rId13" Type="http://schemas.openxmlformats.org/officeDocument/2006/relationships/hyperlink" Target="https://doi.org/10.32014/2020.2518-1483.19" TargetMode="External"/><Relationship Id="rId12" Type="http://schemas.openxmlformats.org/officeDocument/2006/relationships/hyperlink" Target="https://doi.org/10.32014/2019.2518-1467.128" TargetMode="External"/><Relationship Id="rId15" Type="http://schemas.openxmlformats.org/officeDocument/2006/relationships/hyperlink" Target="https://doi.org/10.32014/2020.2518-1467.160" TargetMode="External"/><Relationship Id="rId14" Type="http://schemas.openxmlformats.org/officeDocument/2006/relationships/hyperlink" Target="https://doi.org/10.51176/JESP/vol_16_issue_2_T4" TargetMode="External"/><Relationship Id="rId17" Type="http://schemas.openxmlformats.org/officeDocument/2006/relationships/hyperlink" Target="https://doi.org/10.32523/2789-4320-2021-3-11-21" TargetMode="External"/><Relationship Id="rId16" Type="http://schemas.openxmlformats.org/officeDocument/2006/relationships/hyperlink" Target="https://doi.org/10.51176/JESP/vol_16_issue_1_T2" TargetMode="External"/><Relationship Id="rId19" Type="http://schemas.openxmlformats.org/officeDocument/2006/relationships/hyperlink" Target="https://doi.org/10.32014/2022.2518-1467.382" TargetMode="External"/><Relationship Id="rId18" Type="http://schemas.openxmlformats.org/officeDocument/2006/relationships/hyperlink" Target="https://doi.org/10.32014/2021.2518-1467.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